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阅“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zh-TW" w:eastAsia="zh-TW"/>
        </w:rPr>
        <w:t>四川历史文化名人百人画像作品展巡展服务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项目”的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zh-TW" w:eastAsia="zh-TW"/>
        </w:rPr>
        <w:t>四川历史文化名人百人画像作品展巡展服务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项目”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Times New Roman" w:eastAsia="仿宋_GB2312" w:cs="Times New Roman"/>
          <w:kern w:val="0"/>
          <w:sz w:val="30"/>
          <w:szCs w:val="30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7B0B2B46"/>
    <w:rsid w:val="7B0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iPriority w:val="0"/>
    <w:pPr>
      <w:widowControl w:val="0"/>
      <w:ind w:firstLine="420" w:firstLineChars="100"/>
      <w:jc w:val="both"/>
    </w:pPr>
    <w:rPr>
      <w:rFonts w:ascii="宋体" w:hAnsi="Times New Roman" w:eastAsia="宋体" w:cs="Times New Roman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2023-04-18T07:09:00Z</dcterms:created>
  <dc:creator>Administrator</dc:creator>
  <cp:lastModifiedBy>Administrator</cp:lastModifiedBy>
  <dcterms:modified xsi:type="dcterms:W3CDTF">2023-04-18T07:10:05Z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D2D95DC9D8954D8F9E98839737138B31</vt:lpwstr>
  </property>
</Properties>
</file>