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遂宁市文化馆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TW"/>
        </w:rPr>
        <w:t>财务往来款专项清理审计及国有资产清理盘点服务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方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p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4"/>
        <w:tblW w:w="465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1231"/>
        <w:gridCol w:w="1133"/>
        <w:gridCol w:w="1133"/>
        <w:gridCol w:w="1133"/>
        <w:gridCol w:w="1133"/>
        <w:gridCol w:w="1133"/>
        <w:gridCol w:w="1138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576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466" w:type="pct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429" w:type="pc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四川博锐会计师事务所有限责任公司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81.56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78.06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80.06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80.06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80.06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399.8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四川三和会计师事务所有限责任公司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89.58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83.58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88.58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88.58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88.58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438.9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1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四川中天华成会计师事务所有限公司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95.5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95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475.5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76" w:type="pct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四川中鑫恒德会计师事务所有限公司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82.86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79.96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80.96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80.96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80.96</w:t>
            </w:r>
          </w:p>
        </w:tc>
        <w:tc>
          <w:tcPr>
            <w:tcW w:w="43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405.7</w:t>
            </w:r>
          </w:p>
        </w:tc>
        <w:tc>
          <w:tcPr>
            <w:tcW w:w="3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607" w:right="1440" w:bottom="60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3336604B"/>
    <w:rsid w:val="333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2023-03-21T07:09:00Z</dcterms:created>
  <dc:creator>Administrator</dc:creator>
  <cp:lastModifiedBy>Administrator</cp:lastModifiedBy>
  <dcterms:modified xsi:type="dcterms:W3CDTF">2023-03-21T07:10:03Z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02C8E7AEEE1A4F23A6EAF6B41A55CFCD</vt:lpwstr>
  </property>
</Properties>
</file>