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经典黑体简" w:hAnsi="经典黑体简" w:eastAsia="经典黑体简" w:cs="经典黑体简"/>
          <w:sz w:val="32"/>
          <w:szCs w:val="32"/>
        </w:rPr>
      </w:pPr>
      <w:r>
        <w:rPr>
          <w:rFonts w:hint="eastAsia" w:ascii="经典黑体简" w:hAnsi="经典黑体简" w:eastAsia="经典黑体简" w:cs="经典黑体简"/>
          <w:sz w:val="32"/>
          <w:szCs w:val="32"/>
        </w:rPr>
        <w:t>附件1</w:t>
      </w:r>
    </w:p>
    <w:p>
      <w:pPr>
        <w:pStyle w:val="2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我公司已认真审阅遂宁市文化馆关于2022年非物质文化遗产代表性项目图文集出版的比选公告，已知晓文件条款，了解项目有关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遂宁市文化馆2022年非物质文化遗产代表性项目图文集出版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比选活动。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4F0B4D66"/>
    <w:rsid w:val="4F0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2022-12-12T03:43:00Z</dcterms:created>
  <dc:creator>旷野之音</dc:creator>
  <cp:lastModifiedBy>旷野之音</cp:lastModifiedBy>
  <dcterms:modified xsi:type="dcterms:W3CDTF">2022-12-12T03:44:13Z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A62DD58FE399482BB0965337F58421B9</vt:lpwstr>
  </property>
</Properties>
</file>